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822BE1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F13E7">
        <w:rPr>
          <w:b/>
          <w:bCs/>
          <w:sz w:val="16"/>
          <w:szCs w:val="16"/>
        </w:rPr>
        <w:t xml:space="preserve">ORANGE SANGUINE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lastRenderedPageBreak/>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4D9A3475" w:rsidR="00B520DF" w:rsidRPr="00C731C4" w:rsidRDefault="00B520DF" w:rsidP="00C731C4">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646908" w:rsidRPr="00646908">
        <w:rPr>
          <w:sz w:val="16"/>
          <w:szCs w:val="16"/>
        </w:rPr>
        <w:t xml:space="preserve">Orange </w:t>
      </w:r>
      <w:proofErr w:type="spellStart"/>
      <w:r w:rsidR="00646908" w:rsidRPr="00646908">
        <w:rPr>
          <w:sz w:val="16"/>
          <w:szCs w:val="16"/>
        </w:rPr>
        <w:t>Oil</w:t>
      </w:r>
      <w:proofErr w:type="spellEnd"/>
      <w:r w:rsidR="00646908">
        <w:rPr>
          <w:sz w:val="16"/>
          <w:szCs w:val="16"/>
        </w:rPr>
        <w:t>.</w:t>
      </w:r>
      <w:r>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46908" w14:paraId="09A742DD" w14:textId="77777777" w:rsidTr="00C731C4">
        <w:trPr>
          <w:trHeight w:val="994"/>
        </w:trPr>
        <w:tc>
          <w:tcPr>
            <w:tcW w:w="2547" w:type="dxa"/>
          </w:tcPr>
          <w:p w14:paraId="2B6D6141" w14:textId="43738629" w:rsidR="00646908" w:rsidRPr="00C731C4" w:rsidRDefault="00646908" w:rsidP="00B520DF">
            <w:pPr>
              <w:rPr>
                <w:sz w:val="16"/>
                <w:szCs w:val="16"/>
              </w:rPr>
            </w:pPr>
            <w:bookmarkStart w:id="10" w:name="_Hlk133848601"/>
            <w:r w:rsidRPr="00646908">
              <w:rPr>
                <w:sz w:val="16"/>
                <w:szCs w:val="16"/>
              </w:rPr>
              <w:t xml:space="preserve">Orange </w:t>
            </w:r>
            <w:proofErr w:type="spellStart"/>
            <w:r w:rsidRPr="00646908">
              <w:rPr>
                <w:sz w:val="16"/>
                <w:szCs w:val="16"/>
              </w:rPr>
              <w:t>Oil</w:t>
            </w:r>
            <w:bookmarkEnd w:id="10"/>
            <w:proofErr w:type="spellEnd"/>
          </w:p>
        </w:tc>
        <w:tc>
          <w:tcPr>
            <w:tcW w:w="1417" w:type="dxa"/>
          </w:tcPr>
          <w:p w14:paraId="1E38BC7A" w14:textId="2FEB9CD1" w:rsidR="00646908" w:rsidRPr="00C731C4" w:rsidRDefault="00646908" w:rsidP="00F07D40">
            <w:pPr>
              <w:jc w:val="center"/>
              <w:rPr>
                <w:sz w:val="16"/>
                <w:szCs w:val="16"/>
              </w:rPr>
            </w:pPr>
            <w:r w:rsidRPr="00646908">
              <w:rPr>
                <w:sz w:val="16"/>
                <w:szCs w:val="16"/>
              </w:rPr>
              <w:t>8028-48-6</w:t>
            </w:r>
          </w:p>
        </w:tc>
        <w:tc>
          <w:tcPr>
            <w:tcW w:w="1472" w:type="dxa"/>
          </w:tcPr>
          <w:p w14:paraId="01A36133" w14:textId="720484E8" w:rsidR="00646908" w:rsidRPr="00F07D40" w:rsidRDefault="00646908" w:rsidP="00F07D40">
            <w:pPr>
              <w:jc w:val="center"/>
              <w:rPr>
                <w:sz w:val="16"/>
                <w:szCs w:val="16"/>
              </w:rPr>
            </w:pPr>
            <w:r w:rsidRPr="00646908">
              <w:rPr>
                <w:sz w:val="16"/>
                <w:szCs w:val="16"/>
              </w:rPr>
              <w:t>232-433-8</w:t>
            </w:r>
          </w:p>
        </w:tc>
        <w:tc>
          <w:tcPr>
            <w:tcW w:w="1363" w:type="dxa"/>
          </w:tcPr>
          <w:p w14:paraId="73D4A2F0" w14:textId="2DA27D24" w:rsidR="00646908" w:rsidRDefault="00646908" w:rsidP="00F07D40">
            <w:pPr>
              <w:jc w:val="center"/>
              <w:rPr>
                <w:sz w:val="16"/>
                <w:szCs w:val="16"/>
              </w:rPr>
            </w:pPr>
            <w:r>
              <w:rPr>
                <w:sz w:val="16"/>
                <w:szCs w:val="16"/>
              </w:rPr>
              <w:t>0.9-1.8</w:t>
            </w:r>
          </w:p>
        </w:tc>
        <w:tc>
          <w:tcPr>
            <w:tcW w:w="2835" w:type="dxa"/>
          </w:tcPr>
          <w:p w14:paraId="00813071" w14:textId="77777777" w:rsidR="00646908" w:rsidRDefault="00646908" w:rsidP="00F07D40">
            <w:pPr>
              <w:rPr>
                <w:sz w:val="16"/>
                <w:szCs w:val="16"/>
              </w:rPr>
            </w:pPr>
            <w:proofErr w:type="spellStart"/>
            <w:r w:rsidRPr="00646908">
              <w:rPr>
                <w:sz w:val="16"/>
                <w:szCs w:val="16"/>
              </w:rPr>
              <w:t>Flam</w:t>
            </w:r>
            <w:proofErr w:type="spellEnd"/>
            <w:r w:rsidRPr="00646908">
              <w:rPr>
                <w:sz w:val="16"/>
                <w:szCs w:val="16"/>
              </w:rPr>
              <w:t xml:space="preserve">. </w:t>
            </w:r>
            <w:proofErr w:type="spellStart"/>
            <w:r w:rsidRPr="00646908">
              <w:rPr>
                <w:sz w:val="16"/>
                <w:szCs w:val="16"/>
              </w:rPr>
              <w:t>Liq</w:t>
            </w:r>
            <w:proofErr w:type="spellEnd"/>
            <w:r w:rsidRPr="00646908">
              <w:rPr>
                <w:sz w:val="16"/>
                <w:szCs w:val="16"/>
              </w:rPr>
              <w:t xml:space="preserve">. 3, H226 </w:t>
            </w:r>
          </w:p>
          <w:p w14:paraId="71B86C3D" w14:textId="77777777" w:rsidR="00646908" w:rsidRDefault="00646908" w:rsidP="00F07D40">
            <w:pPr>
              <w:rPr>
                <w:sz w:val="16"/>
                <w:szCs w:val="16"/>
              </w:rPr>
            </w:pPr>
            <w:r w:rsidRPr="00646908">
              <w:rPr>
                <w:sz w:val="16"/>
                <w:szCs w:val="16"/>
              </w:rPr>
              <w:t xml:space="preserve">Skin </w:t>
            </w:r>
            <w:proofErr w:type="spellStart"/>
            <w:r w:rsidRPr="00646908">
              <w:rPr>
                <w:sz w:val="16"/>
                <w:szCs w:val="16"/>
              </w:rPr>
              <w:t>Irrit</w:t>
            </w:r>
            <w:proofErr w:type="spellEnd"/>
            <w:r w:rsidRPr="00646908">
              <w:rPr>
                <w:sz w:val="16"/>
                <w:szCs w:val="16"/>
              </w:rPr>
              <w:t xml:space="preserve">. 2, H315 </w:t>
            </w:r>
          </w:p>
          <w:p w14:paraId="3EAAFCB1" w14:textId="77777777" w:rsidR="00646908" w:rsidRDefault="00646908" w:rsidP="00F07D40">
            <w:pPr>
              <w:rPr>
                <w:sz w:val="16"/>
                <w:szCs w:val="16"/>
              </w:rPr>
            </w:pPr>
            <w:r w:rsidRPr="00646908">
              <w:rPr>
                <w:sz w:val="16"/>
                <w:szCs w:val="16"/>
              </w:rPr>
              <w:t xml:space="preserve">Skin Sens. 1, H317 </w:t>
            </w:r>
          </w:p>
          <w:p w14:paraId="435C64BA" w14:textId="77777777" w:rsidR="00646908" w:rsidRDefault="00646908" w:rsidP="00F07D40">
            <w:pPr>
              <w:rPr>
                <w:sz w:val="16"/>
                <w:szCs w:val="16"/>
              </w:rPr>
            </w:pPr>
            <w:r w:rsidRPr="00646908">
              <w:rPr>
                <w:sz w:val="16"/>
                <w:szCs w:val="16"/>
              </w:rPr>
              <w:t>Asp. To</w:t>
            </w:r>
            <w:proofErr w:type="spellStart"/>
            <w:r w:rsidRPr="00646908">
              <w:rPr>
                <w:sz w:val="16"/>
                <w:szCs w:val="16"/>
              </w:rPr>
              <w:t>x</w:t>
            </w:r>
            <w:proofErr w:type="spellEnd"/>
            <w:r w:rsidRPr="00646908">
              <w:rPr>
                <w:sz w:val="16"/>
                <w:szCs w:val="16"/>
              </w:rPr>
              <w:t xml:space="preserve">. 1, H304 </w:t>
            </w:r>
          </w:p>
          <w:p w14:paraId="3F7BC0FB" w14:textId="40ACE1BA" w:rsidR="00646908" w:rsidRPr="00C731C4" w:rsidRDefault="00646908" w:rsidP="00F07D40">
            <w:pPr>
              <w:rPr>
                <w:sz w:val="16"/>
                <w:szCs w:val="16"/>
              </w:rPr>
            </w:pPr>
            <w:proofErr w:type="spellStart"/>
            <w:r w:rsidRPr="00646908">
              <w:rPr>
                <w:sz w:val="16"/>
                <w:szCs w:val="16"/>
              </w:rPr>
              <w:t>Aquatic</w:t>
            </w:r>
            <w:proofErr w:type="spellEnd"/>
            <w:r w:rsidRPr="00646908">
              <w:rPr>
                <w:sz w:val="16"/>
                <w:szCs w:val="16"/>
              </w:rPr>
              <w:t xml:space="preserve"> </w:t>
            </w:r>
            <w:proofErr w:type="spellStart"/>
            <w:r w:rsidRPr="00646908">
              <w:rPr>
                <w:sz w:val="16"/>
                <w:szCs w:val="16"/>
              </w:rPr>
              <w:t>Chronic</w:t>
            </w:r>
            <w:proofErr w:type="spellEnd"/>
            <w:r w:rsidRPr="00646908">
              <w:rPr>
                <w:sz w:val="16"/>
                <w:szCs w:val="16"/>
              </w:rPr>
              <w:t xml:space="preserve">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C2AE015" w:rsidR="00A53721" w:rsidRDefault="00A53721" w:rsidP="00B520DF">
            <w:pPr>
              <w:rPr>
                <w:sz w:val="16"/>
                <w:szCs w:val="16"/>
              </w:rPr>
            </w:pPr>
            <w:r w:rsidRPr="00A53721">
              <w:rPr>
                <w:sz w:val="16"/>
                <w:szCs w:val="16"/>
              </w:rPr>
              <w:t xml:space="preserve">: </w:t>
            </w:r>
            <w:r w:rsidR="00646908" w:rsidRPr="00646908">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04FD0" w14:paraId="060BA0AE" w14:textId="77777777" w:rsidTr="00E316A5">
        <w:tc>
          <w:tcPr>
            <w:tcW w:w="1696" w:type="dxa"/>
          </w:tcPr>
          <w:p w14:paraId="18662452" w14:textId="24A39225" w:rsidR="00104FD0" w:rsidRPr="00E316A5" w:rsidRDefault="00104FD0" w:rsidP="00167055">
            <w:pPr>
              <w:rPr>
                <w:spacing w:val="-4"/>
                <w:sz w:val="16"/>
              </w:rPr>
            </w:pPr>
            <w:r>
              <w:rPr>
                <w:spacing w:val="-4"/>
                <w:sz w:val="16"/>
              </w:rPr>
              <w:t>3(a)</w:t>
            </w:r>
          </w:p>
        </w:tc>
        <w:tc>
          <w:tcPr>
            <w:tcW w:w="2552" w:type="dxa"/>
          </w:tcPr>
          <w:p w14:paraId="218C1E01" w14:textId="5D5703C4" w:rsidR="00104FD0" w:rsidRPr="00167055" w:rsidRDefault="00646908" w:rsidP="00E316A5">
            <w:pPr>
              <w:spacing w:before="57" w:line="288" w:lineRule="auto"/>
              <w:ind w:left="56" w:right="18"/>
              <w:rPr>
                <w:sz w:val="16"/>
              </w:rPr>
            </w:pPr>
            <w:r>
              <w:rPr>
                <w:sz w:val="16"/>
              </w:rPr>
              <w:t xml:space="preserve">Orange </w:t>
            </w:r>
            <w:proofErr w:type="spellStart"/>
            <w:r>
              <w:rPr>
                <w:sz w:val="16"/>
              </w:rPr>
              <w:t>oil</w:t>
            </w:r>
            <w:proofErr w:type="spellEnd"/>
          </w:p>
        </w:tc>
        <w:tc>
          <w:tcPr>
            <w:tcW w:w="4814" w:type="dxa"/>
          </w:tcPr>
          <w:p w14:paraId="1767D964" w14:textId="7FF823E2" w:rsidR="00104FD0" w:rsidRPr="00E316A5" w:rsidRDefault="00104FD0" w:rsidP="00167055">
            <w:pPr>
              <w:rPr>
                <w:bCs/>
                <w:color w:val="000000" w:themeColor="text1"/>
                <w:sz w:val="16"/>
                <w:szCs w:val="16"/>
              </w:rPr>
            </w:pPr>
            <w:r w:rsidRPr="00104FD0">
              <w:rPr>
                <w:bCs/>
                <w:color w:val="000000" w:themeColor="text1"/>
                <w:sz w:val="16"/>
                <w:szCs w:val="16"/>
              </w:rPr>
              <w:t xml:space="preserve">Substances ou mélanges remplissant les critères pour l'une des classes ou catégories de danger suivantes énoncées à l'annexe I du règlement (CE) n° 1272/2008 : classes de danger 2.1 à 2.4, </w:t>
            </w:r>
            <w:r w:rsidRPr="00104FD0">
              <w:rPr>
                <w:bCs/>
                <w:color w:val="000000" w:themeColor="text1"/>
                <w:sz w:val="16"/>
                <w:szCs w:val="16"/>
              </w:rPr>
              <w:lastRenderedPageBreak/>
              <w:t>2.6 et 2.7, 2.8 types A et B, 2.9, 2.10, 2.12, 2.13 catégories 1 et 2, 2.14 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lastRenderedPageBreak/>
              <w:t>3(b)</w:t>
            </w:r>
          </w:p>
        </w:tc>
        <w:tc>
          <w:tcPr>
            <w:tcW w:w="2552" w:type="dxa"/>
          </w:tcPr>
          <w:p w14:paraId="034B6987" w14:textId="5121F5E0" w:rsidR="00167055" w:rsidRDefault="00646908" w:rsidP="00104FD0">
            <w:pPr>
              <w:spacing w:before="57" w:line="288" w:lineRule="auto"/>
              <w:ind w:left="56" w:right="18"/>
              <w:rPr>
                <w:b/>
                <w:color w:val="0070C0"/>
                <w:sz w:val="16"/>
                <w:szCs w:val="16"/>
              </w:rPr>
            </w:pPr>
            <w:r>
              <w:rPr>
                <w:sz w:val="16"/>
              </w:rPr>
              <w:t>Orange sanguine</w:t>
            </w:r>
            <w:r w:rsidR="00E316A5">
              <w:rPr>
                <w:sz w:val="16"/>
              </w:rPr>
              <w:t xml:space="preserve"> BEL0</w:t>
            </w:r>
            <w:r>
              <w:rPr>
                <w:sz w:val="16"/>
              </w:rPr>
              <w:t>17</w:t>
            </w:r>
            <w:r w:rsidR="00104FD0">
              <w:rPr>
                <w:sz w:val="16"/>
              </w:rPr>
              <w:t> </w:t>
            </w:r>
            <w:r w:rsidR="00104FD0" w:rsidRPr="00104FD0">
              <w:rPr>
                <w:sz w:val="16"/>
              </w:rPr>
              <w:t xml:space="preserve">; </w:t>
            </w:r>
            <w:r>
              <w:rPr>
                <w:sz w:val="16"/>
              </w:rPr>
              <w:t xml:space="preserve">Orange </w:t>
            </w:r>
            <w:proofErr w:type="spellStart"/>
            <w:r>
              <w:rPr>
                <w:sz w:val="16"/>
              </w:rPr>
              <w:t>oil</w:t>
            </w:r>
            <w:proofErr w:type="spellEnd"/>
            <w:r w:rsidR="00104FD0" w:rsidRPr="00104FD0">
              <w:rPr>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08759F49" w:rsidR="00E316A5" w:rsidRPr="00167055" w:rsidRDefault="00646908" w:rsidP="00E316A5">
            <w:pPr>
              <w:spacing w:before="57" w:line="288" w:lineRule="auto"/>
              <w:ind w:left="56" w:right="18"/>
              <w:rPr>
                <w:sz w:val="16"/>
              </w:rPr>
            </w:pPr>
            <w:r w:rsidRPr="00646908">
              <w:rPr>
                <w:sz w:val="16"/>
              </w:rPr>
              <w:t xml:space="preserve">Orange sanguine BEL017 ; Orange </w:t>
            </w:r>
            <w:proofErr w:type="spellStart"/>
            <w:r w:rsidRPr="00646908">
              <w:rPr>
                <w:sz w:val="16"/>
              </w:rPr>
              <w:t>oil</w:t>
            </w:r>
            <w:proofErr w:type="spellEnd"/>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25D2A4D2" w:rsidR="00104FD0" w:rsidRDefault="00646908" w:rsidP="00E316A5">
            <w:pPr>
              <w:spacing w:before="57" w:line="288" w:lineRule="auto"/>
              <w:ind w:left="56" w:right="18"/>
              <w:rPr>
                <w:sz w:val="16"/>
              </w:rPr>
            </w:pPr>
            <w:r>
              <w:rPr>
                <w:sz w:val="16"/>
              </w:rPr>
              <w:t xml:space="preserve">Orange </w:t>
            </w:r>
            <w:proofErr w:type="spellStart"/>
            <w:r>
              <w:rPr>
                <w:sz w:val="16"/>
              </w:rPr>
              <w:t>oil</w:t>
            </w:r>
            <w:proofErr w:type="spellEnd"/>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lastRenderedPageBreak/>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BF0E" w14:textId="77777777" w:rsidR="001018D9" w:rsidRDefault="001018D9" w:rsidP="001F4281">
      <w:r>
        <w:separator/>
      </w:r>
    </w:p>
  </w:endnote>
  <w:endnote w:type="continuationSeparator" w:id="0">
    <w:p w14:paraId="6851B94C" w14:textId="77777777" w:rsidR="001018D9" w:rsidRDefault="001018D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C469" w14:textId="77777777" w:rsidR="001018D9" w:rsidRDefault="001018D9" w:rsidP="001F4281">
      <w:r>
        <w:separator/>
      </w:r>
    </w:p>
  </w:footnote>
  <w:footnote w:type="continuationSeparator" w:id="0">
    <w:p w14:paraId="18123C04" w14:textId="77777777" w:rsidR="001018D9" w:rsidRDefault="001018D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6607E9BF" w:rsidR="001F4281" w:rsidRPr="001F4281" w:rsidRDefault="00EF13E7" w:rsidP="00461CD7">
    <w:pPr>
      <w:pStyle w:val="En-tte"/>
      <w:jc w:val="center"/>
      <w:rPr>
        <w:b/>
        <w:bCs/>
        <w:sz w:val="32"/>
        <w:szCs w:val="32"/>
      </w:rPr>
    </w:pPr>
    <w:r>
      <w:rPr>
        <w:b/>
        <w:bCs/>
        <w:sz w:val="32"/>
        <w:szCs w:val="32"/>
      </w:rPr>
      <w:t>ORANGE SANGUINE</w:t>
    </w:r>
    <w:r w:rsidR="001F4281" w:rsidRPr="001F4281">
      <w:rPr>
        <w:b/>
        <w:bCs/>
        <w:sz w:val="32"/>
        <w:szCs w:val="32"/>
      </w:rPr>
      <w:t xml:space="preserve"> </w:t>
    </w:r>
    <w:r w:rsidR="00FF7BA7">
      <w:rPr>
        <w:b/>
        <w:bCs/>
        <w:sz w:val="32"/>
        <w:szCs w:val="32"/>
      </w:rPr>
      <w:t>10</w:t>
    </w:r>
    <w:r w:rsidR="00461CD7">
      <w:rPr>
        <w:b/>
        <w:bCs/>
        <w:sz w:val="32"/>
        <w:szCs w:val="32"/>
      </w:rPr>
      <w:t xml:space="preserve"> </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610B75EE" w:rsidR="001F4281" w:rsidRPr="001F4281" w:rsidRDefault="001F4281" w:rsidP="00461CD7">
    <w:pPr>
      <w:pStyle w:val="En-tte"/>
      <w:jc w:val="center"/>
      <w:rPr>
        <w:b/>
        <w:bCs/>
        <w:sz w:val="32"/>
        <w:szCs w:val="32"/>
      </w:rPr>
    </w:pPr>
    <w:r w:rsidRPr="001F4281">
      <w:rPr>
        <w:sz w:val="14"/>
      </w:rPr>
      <w:t xml:space="preserve">Date d'émission: </w:t>
    </w:r>
    <w:r w:rsidR="00EF13E7">
      <w:rPr>
        <w:sz w:val="14"/>
      </w:rPr>
      <w:t>05</w:t>
    </w:r>
    <w:r w:rsidR="00FF7BA7">
      <w:rPr>
        <w:sz w:val="14"/>
      </w:rPr>
      <w:t>/0</w:t>
    </w:r>
    <w:r w:rsidR="00EF13E7">
      <w:rPr>
        <w:sz w:val="14"/>
      </w:rPr>
      <w:t>5</w:t>
    </w:r>
    <w:r w:rsidRPr="001F4281">
      <w:rPr>
        <w:sz w:val="14"/>
      </w:rPr>
      <w:t>/20</w:t>
    </w:r>
    <w:r w:rsidR="00EF13E7">
      <w:rPr>
        <w:sz w:val="14"/>
      </w:rPr>
      <w:t>21</w:t>
    </w:r>
    <w:r w:rsidRPr="001F4281">
      <w:rPr>
        <w:spacing w:val="80"/>
        <w:sz w:val="14"/>
      </w:rPr>
      <w:t xml:space="preserve"> </w:t>
    </w:r>
    <w:r w:rsidRPr="001F4281">
      <w:rPr>
        <w:sz w:val="14"/>
      </w:rPr>
      <w:t>Date de révision: 2</w:t>
    </w:r>
    <w:r w:rsidR="00EF13E7">
      <w:rPr>
        <w:sz w:val="14"/>
      </w:rPr>
      <w:t>6</w:t>
    </w:r>
    <w:r w:rsidRPr="001F4281">
      <w:rPr>
        <w:sz w:val="14"/>
      </w:rPr>
      <w:t>/0</w:t>
    </w:r>
    <w:r w:rsidR="00FF7BA7">
      <w:rPr>
        <w:sz w:val="14"/>
      </w:rPr>
      <w:t>4</w:t>
    </w:r>
    <w:r w:rsidRPr="001F4281">
      <w:rPr>
        <w:sz w:val="14"/>
      </w:rPr>
      <w:t>/2023</w:t>
    </w:r>
    <w:r w:rsidRPr="001F4281">
      <w:rPr>
        <w:spacing w:val="80"/>
        <w:sz w:val="14"/>
      </w:rPr>
      <w:t xml:space="preserve"> </w:t>
    </w:r>
    <w:r w:rsidR="00FF7BA7">
      <w:rPr>
        <w:sz w:val="14"/>
      </w:rPr>
      <w:t xml:space="preserve">Remplace la version du </w:t>
    </w:r>
    <w:r w:rsidR="00EF13E7">
      <w:rPr>
        <w:sz w:val="14"/>
      </w:rPr>
      <w:t>19</w:t>
    </w:r>
    <w:r w:rsidR="00FF7BA7">
      <w:rPr>
        <w:sz w:val="14"/>
      </w:rPr>
      <w:t>/</w:t>
    </w:r>
    <w:r w:rsidR="00EF13E7">
      <w:rPr>
        <w:sz w:val="14"/>
      </w:rPr>
      <w:t>07</w:t>
    </w:r>
    <w:r w:rsidR="00FF7BA7">
      <w:rPr>
        <w:sz w:val="14"/>
      </w:rPr>
      <w:t>/</w:t>
    </w:r>
    <w:r w:rsidR="00EF13E7">
      <w:rPr>
        <w:sz w:val="14"/>
      </w:rPr>
      <w:t>22</w:t>
    </w:r>
    <w:r w:rsidR="00FF7BA7">
      <w:rPr>
        <w:sz w:val="14"/>
      </w:rPr>
      <w:t xml:space="preserve"> Version </w:t>
    </w:r>
    <w:r w:rsidR="00EF13E7">
      <w:rPr>
        <w:sz w:val="14"/>
      </w:rPr>
      <w:t>2</w:t>
    </w:r>
    <w:r w:rsidR="00FF7BA7">
      <w:rPr>
        <w:sz w:val="14"/>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91C6A"/>
    <w:rsid w:val="002B2844"/>
    <w:rsid w:val="002B62EB"/>
    <w:rsid w:val="002D02EE"/>
    <w:rsid w:val="00311BFC"/>
    <w:rsid w:val="00387DED"/>
    <w:rsid w:val="00420E79"/>
    <w:rsid w:val="0042354B"/>
    <w:rsid w:val="00443223"/>
    <w:rsid w:val="00461CD7"/>
    <w:rsid w:val="00505EEE"/>
    <w:rsid w:val="005F43FC"/>
    <w:rsid w:val="00615C75"/>
    <w:rsid w:val="00646908"/>
    <w:rsid w:val="00650E52"/>
    <w:rsid w:val="00656E5C"/>
    <w:rsid w:val="006946A8"/>
    <w:rsid w:val="006965F8"/>
    <w:rsid w:val="006B6EBA"/>
    <w:rsid w:val="006D494B"/>
    <w:rsid w:val="006D500A"/>
    <w:rsid w:val="007407CD"/>
    <w:rsid w:val="007416B2"/>
    <w:rsid w:val="007D1FD4"/>
    <w:rsid w:val="00806EE5"/>
    <w:rsid w:val="008467B7"/>
    <w:rsid w:val="00862A4C"/>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2203</Words>
  <Characters>12118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2023-05-01T13:44:00Z</dcterms:created>
  <dcterms:modified xsi:type="dcterms:W3CDTF">2023-05-01T13:53:00Z</dcterms:modified>
</cp:coreProperties>
</file>